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FD56CC" w:rsidP="003E7B98">
      <w:pPr>
        <w:pStyle w:val="1"/>
      </w:pPr>
      <w:r>
        <w:t>Банкротства, поглощения, реорганизации</w:t>
      </w:r>
      <w:r w:rsidR="005310DD">
        <w:t>…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4630D9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4630D9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4630D9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4630D9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C579B9">
        <w:rPr>
          <w:rFonts w:ascii="Arial" w:hAnsi="Arial" w:cs="Arial"/>
          <w:sz w:val="24"/>
          <w:szCs w:val="24"/>
        </w:rPr>
        <w:t>Алексеенко А.Г. Рынок слияний и поглощений: механизмы координации и институты. 2021 mm21-8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6F6A27">
        <w:rPr>
          <w:rFonts w:ascii="Arial" w:hAnsi="Arial" w:cs="Arial"/>
          <w:sz w:val="24"/>
          <w:szCs w:val="24"/>
        </w:rPr>
        <w:t>Барабина</w:t>
      </w:r>
      <w:proofErr w:type="spellEnd"/>
      <w:r w:rsidRPr="006F6A27">
        <w:rPr>
          <w:rFonts w:ascii="Arial" w:hAnsi="Arial" w:cs="Arial"/>
          <w:sz w:val="24"/>
          <w:szCs w:val="24"/>
        </w:rPr>
        <w:t xml:space="preserve"> М.П. Правовое регулирование несостоятельности (банкротства) застройщиков. 2020 gr44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146DCE">
        <w:rPr>
          <w:rFonts w:ascii="Arial" w:hAnsi="Arial" w:cs="Arial"/>
          <w:sz w:val="24"/>
          <w:szCs w:val="24"/>
        </w:rPr>
        <w:t>Барышева</w:t>
      </w:r>
      <w:proofErr w:type="spellEnd"/>
      <w:r w:rsidRPr="00146DCE">
        <w:rPr>
          <w:rFonts w:ascii="Arial" w:hAnsi="Arial" w:cs="Arial"/>
          <w:sz w:val="24"/>
          <w:szCs w:val="24"/>
        </w:rPr>
        <w:t xml:space="preserve"> К.А. Уголовно-правовая защита прав кредиторов при банкротстве кредитной организации. 2012 Автореферат bank56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Беляев А.С. Методика выявления признаков преднамеренного банкротства: экономико-аналитический аспект. 2022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ee22-13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Белякова Е.Г. Судебная финансово-экономическая экспертиза по делам о преднамеренном банкротстве юридических лиц: теоретические и прикладные аспекты. 2020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ee2-1</w:t>
      </w:r>
    </w:p>
    <w:p w:rsidR="00FD56CC" w:rsidRPr="001E002A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Бычкова К.Н. Удовлетворение требований кредиторов в рамках процедуры несостоятельности в России и Франции: сравнительно-правовой анализ. 2018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econ105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Васильева Н.С. Выявление преднамеренного банкротства в системе финансового менеджмента хозяйствующих субъектов. 2022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ee22-32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gramStart"/>
      <w:r w:rsidRPr="002D7702">
        <w:rPr>
          <w:rFonts w:ascii="Arial" w:hAnsi="Arial" w:cs="Arial"/>
          <w:sz w:val="24"/>
          <w:szCs w:val="24"/>
        </w:rPr>
        <w:t>Вселенская</w:t>
      </w:r>
      <w:proofErr w:type="gramEnd"/>
      <w:r w:rsidRPr="002D7702">
        <w:rPr>
          <w:rFonts w:ascii="Arial" w:hAnsi="Arial" w:cs="Arial"/>
          <w:sz w:val="24"/>
          <w:szCs w:val="24"/>
        </w:rPr>
        <w:t xml:space="preserve"> И.В. Инструментарий риск-менеджмента при реализации сделок слияния и поглощения. 2020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man2-98</w:t>
      </w:r>
      <w:r>
        <w:rPr>
          <w:rFonts w:ascii="Arial" w:hAnsi="Arial" w:cs="Arial"/>
          <w:sz w:val="24"/>
          <w:szCs w:val="24"/>
        </w:rPr>
        <w:t xml:space="preserve"> </w:t>
      </w:r>
    </w:p>
    <w:p w:rsidR="00FD56CC" w:rsidRPr="00A74345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lastRenderedPageBreak/>
        <w:t>Гаврилова Н.А. Методика расследования преднамеренных банкротств. 2017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econ96</w:t>
      </w:r>
    </w:p>
    <w:p w:rsidR="00FD56CC" w:rsidRPr="002C43F2" w:rsidRDefault="00FD56CC" w:rsidP="00FD56CC">
      <w:pPr>
        <w:rPr>
          <w:rFonts w:ascii="Arial" w:hAnsi="Arial" w:cs="Arial"/>
          <w:sz w:val="24"/>
          <w:szCs w:val="24"/>
        </w:rPr>
      </w:pPr>
      <w:r w:rsidRPr="002C43F2">
        <w:rPr>
          <w:rFonts w:ascii="Arial" w:hAnsi="Arial" w:cs="Arial"/>
          <w:sz w:val="24"/>
          <w:szCs w:val="24"/>
        </w:rPr>
        <w:t>Галкин С.С. Правовое положение должника - юридического лица в Российском законодательстве о банкротстве. 2016 econ219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Горбашев</w:t>
      </w:r>
      <w:proofErr w:type="spellEnd"/>
      <w:r>
        <w:rPr>
          <w:rFonts w:ascii="Arial" w:hAnsi="Arial" w:cs="Arial"/>
          <w:sz w:val="24"/>
          <w:szCs w:val="24"/>
        </w:rPr>
        <w:t xml:space="preserve"> И.В. Особенности несостоятельности (банкротства) корпоративных групп на основе материальной консолидации: сравнительно-правовое исследование. 2022 </w:t>
      </w:r>
      <w:r>
        <w:rPr>
          <w:rFonts w:ascii="Arial" w:hAnsi="Arial" w:cs="Arial"/>
          <w:sz w:val="24"/>
          <w:szCs w:val="24"/>
          <w:lang w:val="en-US"/>
        </w:rPr>
        <w:t>ban</w:t>
      </w:r>
      <w:r w:rsidRPr="00C65ADB">
        <w:rPr>
          <w:rFonts w:ascii="Arial" w:hAnsi="Arial" w:cs="Arial"/>
          <w:sz w:val="24"/>
          <w:szCs w:val="24"/>
        </w:rPr>
        <w:t>22-1</w:t>
      </w:r>
    </w:p>
    <w:p w:rsidR="00FD56CC" w:rsidRPr="00C65ADB" w:rsidRDefault="00FD56CC" w:rsidP="00FD56CC">
      <w:pPr>
        <w:rPr>
          <w:rFonts w:ascii="Arial" w:hAnsi="Arial" w:cs="Arial"/>
          <w:sz w:val="24"/>
          <w:szCs w:val="24"/>
        </w:rPr>
      </w:pPr>
      <w:proofErr w:type="gramStart"/>
      <w:r w:rsidRPr="00146DCE">
        <w:rPr>
          <w:rFonts w:ascii="Arial" w:hAnsi="Arial" w:cs="Arial"/>
          <w:sz w:val="24"/>
          <w:szCs w:val="24"/>
        </w:rPr>
        <w:t>Горелая</w:t>
      </w:r>
      <w:proofErr w:type="gramEnd"/>
      <w:r w:rsidRPr="00146DCE">
        <w:rPr>
          <w:rFonts w:ascii="Arial" w:hAnsi="Arial" w:cs="Arial"/>
          <w:sz w:val="24"/>
          <w:szCs w:val="24"/>
        </w:rPr>
        <w:t xml:space="preserve"> Н.В. Слияния и поглощения как формы реорганизации коммерческих банков. 2007 Автореферат bank80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Грачев А.Н. Преобразование системы менеджмента российских предприятий с целью повышения их конкурентоспособности. 2013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man90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146DCE">
        <w:rPr>
          <w:rFonts w:ascii="Arial" w:hAnsi="Arial" w:cs="Arial"/>
          <w:sz w:val="24"/>
          <w:szCs w:val="24"/>
        </w:rPr>
        <w:t>Гурин Н.В. Особенности слияний и поглощений банков в России в условиях глобализации. 2020 bank2-7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Дерягина С.В. Преступные банкротства по уголовному законодательству Российской Федерации: ретроспективный и уголовно-правовой анализ. 2022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ee22-29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524F56">
        <w:rPr>
          <w:rFonts w:ascii="Arial" w:hAnsi="Arial" w:cs="Arial"/>
          <w:sz w:val="24"/>
          <w:szCs w:val="24"/>
        </w:rPr>
        <w:t>Джафаров Б.Т. Оптимизация структуры источников слияний и поглощений телекоммуникационных компаний. 2016 fin71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Евтеев К.В. Субсидиарная ответственность контролирующих должника лиц при трансграничной несостоятельности (банкротстве). 2017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econ226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6F6A27">
        <w:rPr>
          <w:rFonts w:ascii="Arial" w:hAnsi="Arial" w:cs="Arial"/>
          <w:sz w:val="24"/>
          <w:szCs w:val="24"/>
        </w:rPr>
        <w:t>Еничева</w:t>
      </w:r>
      <w:proofErr w:type="spellEnd"/>
      <w:r w:rsidRPr="006F6A27">
        <w:rPr>
          <w:rFonts w:ascii="Arial" w:hAnsi="Arial" w:cs="Arial"/>
          <w:sz w:val="24"/>
          <w:szCs w:val="24"/>
        </w:rPr>
        <w:t xml:space="preserve"> Н.В. Реализация правоспособности юридического лица в процедурах несостоятельности (банкротства). 2022 gr22-10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6F6A27">
        <w:rPr>
          <w:rFonts w:ascii="Arial" w:hAnsi="Arial" w:cs="Arial"/>
          <w:sz w:val="24"/>
          <w:szCs w:val="24"/>
        </w:rPr>
        <w:t>Ермакова А.В. Категория достоверности реестра прав на недвижимость в российском граждан</w:t>
      </w:r>
      <w:r>
        <w:rPr>
          <w:rFonts w:ascii="Arial" w:hAnsi="Arial" w:cs="Arial"/>
          <w:sz w:val="24"/>
          <w:szCs w:val="24"/>
        </w:rPr>
        <w:t>с</w:t>
      </w:r>
      <w:r w:rsidRPr="006F6A27">
        <w:rPr>
          <w:rFonts w:ascii="Arial" w:hAnsi="Arial" w:cs="Arial"/>
          <w:sz w:val="24"/>
          <w:szCs w:val="24"/>
        </w:rPr>
        <w:t>ком праве. 2021 gr21-1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Ершов Д.В. Организация и проведение торгов в электронной форме в процедурах несостоятельности (банкротства). 2019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econ214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Зуев А.А. Организационно-</w:t>
      </w:r>
      <w:proofErr w:type="gramStart"/>
      <w:r w:rsidRPr="002D7702">
        <w:rPr>
          <w:rFonts w:ascii="Arial" w:hAnsi="Arial" w:cs="Arial"/>
          <w:sz w:val="24"/>
          <w:szCs w:val="24"/>
        </w:rPr>
        <w:t>экономический механизм</w:t>
      </w:r>
      <w:proofErr w:type="gramEnd"/>
      <w:r w:rsidRPr="002D7702">
        <w:rPr>
          <w:rFonts w:ascii="Arial" w:hAnsi="Arial" w:cs="Arial"/>
          <w:sz w:val="24"/>
          <w:szCs w:val="24"/>
        </w:rPr>
        <w:t xml:space="preserve"> организационного реинжиниринга предприятия промышленности. 2014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econ12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FB518F">
        <w:rPr>
          <w:rFonts w:ascii="Arial" w:hAnsi="Arial" w:cs="Arial"/>
          <w:sz w:val="24"/>
          <w:szCs w:val="24"/>
        </w:rPr>
        <w:t>Иваненко Н.А. Процессуальные особенности банкротства кредитных организаций. 2021 bank21-5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A53C99">
        <w:rPr>
          <w:rFonts w:ascii="Arial" w:hAnsi="Arial" w:cs="Arial"/>
          <w:sz w:val="24"/>
          <w:szCs w:val="24"/>
        </w:rPr>
        <w:t>Игнатенко А.С. Защита требований работников при несостоятельности (банкротстве) работодателя в России и зарубежных странах. 2016 per83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C44F33">
        <w:rPr>
          <w:rFonts w:ascii="Arial" w:hAnsi="Arial" w:cs="Arial"/>
          <w:sz w:val="24"/>
          <w:szCs w:val="24"/>
        </w:rPr>
        <w:t>Извеков С.С. Особенности правового режима налогообложения при несостоятельности (</w:t>
      </w:r>
      <w:proofErr w:type="spellStart"/>
      <w:r w:rsidRPr="00C44F33">
        <w:rPr>
          <w:rFonts w:ascii="Arial" w:hAnsi="Arial" w:cs="Arial"/>
          <w:sz w:val="24"/>
          <w:szCs w:val="24"/>
        </w:rPr>
        <w:t>банкротсвтве</w:t>
      </w:r>
      <w:proofErr w:type="spellEnd"/>
      <w:r w:rsidRPr="00C44F33">
        <w:rPr>
          <w:rFonts w:ascii="Arial" w:hAnsi="Arial" w:cs="Arial"/>
          <w:sz w:val="24"/>
          <w:szCs w:val="24"/>
        </w:rPr>
        <w:t>) организации. 2018 nalog68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524F56">
        <w:rPr>
          <w:rFonts w:ascii="Arial" w:hAnsi="Arial" w:cs="Arial"/>
          <w:sz w:val="24"/>
          <w:szCs w:val="24"/>
        </w:rPr>
        <w:lastRenderedPageBreak/>
        <w:t xml:space="preserve">Копелев И.Г. Оценка и прогнозирование риска финансовой несостоятельности компаний. 2015 </w:t>
      </w:r>
      <w:r w:rsidRPr="00524F56">
        <w:rPr>
          <w:rFonts w:ascii="Arial" w:hAnsi="Arial" w:cs="Arial"/>
          <w:sz w:val="24"/>
          <w:szCs w:val="24"/>
          <w:lang w:val="en-US"/>
        </w:rPr>
        <w:t>f</w:t>
      </w:r>
      <w:r w:rsidRPr="00524F56">
        <w:rPr>
          <w:rFonts w:ascii="Arial" w:hAnsi="Arial" w:cs="Arial"/>
          <w:sz w:val="24"/>
          <w:szCs w:val="24"/>
        </w:rPr>
        <w:t>in78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7A5CFB">
        <w:rPr>
          <w:rFonts w:ascii="Arial" w:hAnsi="Arial" w:cs="Arial"/>
          <w:sz w:val="24"/>
          <w:szCs w:val="24"/>
        </w:rPr>
        <w:t>Кудрявцев Д.С. Методика анализа и оценки риска неплатежеспособности предприятий малого бизнеса. 2015 neplatezhesposobnost2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Куприянов Ю.В. Разработка формализованного подхода к управлению организационными изменениями при внедрении организационных систем на промышленных предприятиях. 2014 Автореферат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man177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Матвеева Е.Н. Проблемы формирования конкурсной массы в процессе банкротства организаций. 2006 Автореферат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man98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Миронова А.Н. Развитие методического инструментария финансовой реабилитации промышленных предприятий. 2013 Автореферат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man97</w:t>
      </w:r>
    </w:p>
    <w:p w:rsidR="00FD56CC" w:rsidRPr="00B21FB3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Михненко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П.А. Методология математического моделирования и анализа процессов управления организационными изменениями. 2017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man102</w:t>
      </w:r>
    </w:p>
    <w:p w:rsidR="00FD56CC" w:rsidRPr="00B21FB3" w:rsidRDefault="00FD56CC" w:rsidP="00FD56C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Мотькин</w:t>
      </w:r>
      <w:proofErr w:type="gramEnd"/>
      <w:r>
        <w:rPr>
          <w:rFonts w:ascii="Arial" w:hAnsi="Arial" w:cs="Arial"/>
          <w:sz w:val="24"/>
          <w:szCs w:val="24"/>
        </w:rPr>
        <w:t xml:space="preserve"> Р.В. Формирование социально-профессиональной группы арбитражных управляющих: статусные и ролевые характеристики. 2023 </w:t>
      </w:r>
      <w:r>
        <w:rPr>
          <w:rFonts w:ascii="Arial" w:hAnsi="Arial" w:cs="Arial"/>
          <w:sz w:val="24"/>
          <w:szCs w:val="24"/>
          <w:lang w:val="en-US"/>
        </w:rPr>
        <w:t>ban</w:t>
      </w:r>
      <w:r>
        <w:rPr>
          <w:rFonts w:ascii="Arial" w:hAnsi="Arial" w:cs="Arial"/>
          <w:sz w:val="24"/>
          <w:szCs w:val="24"/>
        </w:rPr>
        <w:t>23-1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Назарян В.А. Финансовая результативность слияний и поглощений. 2012 Автореферат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econ161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9D3885">
        <w:rPr>
          <w:rFonts w:ascii="Arial" w:hAnsi="Arial" w:cs="Arial"/>
          <w:sz w:val="24"/>
          <w:szCs w:val="24"/>
        </w:rPr>
        <w:t>Назырова Н.А. Расследования и предупреждения незаконного образования (создания, реорганизации) юридического лица. 2021 gr21-19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Некрасова Е.А. Конкурентная ситуация в России и влияние сделок слияний и поглощений на ее динамику. 2014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economika</w:t>
      </w:r>
      <w:proofErr w:type="spellEnd"/>
      <w:r w:rsidRPr="00F82708">
        <w:rPr>
          <w:rFonts w:ascii="Arial" w:hAnsi="Arial" w:cs="Arial"/>
          <w:sz w:val="24"/>
          <w:szCs w:val="24"/>
        </w:rPr>
        <w:t>4/</w:t>
      </w:r>
      <w:proofErr w:type="spellStart"/>
      <w:r w:rsidRPr="002D7702">
        <w:rPr>
          <w:rFonts w:ascii="Arial" w:hAnsi="Arial" w:cs="Arial"/>
          <w:sz w:val="24"/>
          <w:szCs w:val="24"/>
        </w:rPr>
        <w:t>sliyaniya</w:t>
      </w:r>
      <w:proofErr w:type="spellEnd"/>
      <w:r w:rsidRPr="002D7702">
        <w:rPr>
          <w:rFonts w:ascii="Arial" w:hAnsi="Arial" w:cs="Arial"/>
          <w:sz w:val="24"/>
          <w:szCs w:val="24"/>
        </w:rPr>
        <w:t>-i-</w:t>
      </w:r>
      <w:proofErr w:type="spellStart"/>
      <w:r w:rsidRPr="002D7702">
        <w:rPr>
          <w:rFonts w:ascii="Arial" w:hAnsi="Arial" w:cs="Arial"/>
          <w:sz w:val="24"/>
          <w:szCs w:val="24"/>
        </w:rPr>
        <w:t>pogloscheniya</w:t>
      </w:r>
      <w:proofErr w:type="spellEnd"/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Парвенчук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Л.М. Предупреждение банкротства как инструмент управления развитием субъектов хозяйствования предпринимательства. 2021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man21-83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Пирогова Е.С. Ограничение правоспособности и дееспособности юридических лиц – должников в рамках дел о несостоятельности (банкротстве). 2010 Автореферат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econ97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Подколзина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Е.А. Формирование института банкротства в России: стимулы и поведение участников процедуры банкротства. 2007</w:t>
      </w:r>
      <w:r w:rsidRPr="001E002A"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Автореферат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econ155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Пустяков А.В. Банкротство: уголовно-правовой аспект. 2007</w:t>
      </w:r>
      <w:r w:rsidRPr="001E002A"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 xml:space="preserve">Автореферат 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econ90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Радионов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С.А. Моделирование эндогенной динамики возникновения и банкротства фирм при монополистической конкуренции. 2016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economika</w:t>
      </w:r>
      <w:proofErr w:type="spellEnd"/>
      <w:r w:rsidRPr="00F82708">
        <w:rPr>
          <w:rFonts w:ascii="Arial" w:hAnsi="Arial" w:cs="Arial"/>
          <w:sz w:val="24"/>
          <w:szCs w:val="24"/>
        </w:rPr>
        <w:t>4/</w:t>
      </w:r>
      <w:proofErr w:type="spellStart"/>
      <w:r w:rsidRPr="002D7702">
        <w:rPr>
          <w:rFonts w:ascii="Arial" w:hAnsi="Arial" w:cs="Arial"/>
          <w:sz w:val="24"/>
          <w:szCs w:val="24"/>
        </w:rPr>
        <w:t>bankrotstvo</w:t>
      </w:r>
      <w:proofErr w:type="spellEnd"/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1D5182">
        <w:rPr>
          <w:rFonts w:ascii="Arial" w:hAnsi="Arial" w:cs="Arial"/>
          <w:sz w:val="24"/>
          <w:szCs w:val="24"/>
        </w:rPr>
        <w:t>Романова М.Е. Реформа таможенного законодательства Европейского союза. 2018 ino135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91243B">
        <w:rPr>
          <w:rFonts w:ascii="Arial" w:hAnsi="Arial" w:cs="Arial"/>
          <w:sz w:val="24"/>
          <w:szCs w:val="24"/>
        </w:rPr>
        <w:lastRenderedPageBreak/>
        <w:t>Сапункова</w:t>
      </w:r>
      <w:proofErr w:type="spellEnd"/>
      <w:r w:rsidRPr="0091243B">
        <w:rPr>
          <w:rFonts w:ascii="Arial" w:hAnsi="Arial" w:cs="Arial"/>
          <w:sz w:val="24"/>
          <w:szCs w:val="24"/>
        </w:rPr>
        <w:t xml:space="preserve"> А.И. Правовое регулирование синдицированного кредитования в международном коммерческом обороте. 2008 Автореферат fin63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Семенов Н.С. Оценка стоимости бизнеса в сделках слияний и поглощений. 2021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econ21-51</w:t>
      </w:r>
    </w:p>
    <w:p w:rsidR="00726009" w:rsidRPr="002D7702" w:rsidRDefault="00726009" w:rsidP="00FD56CC">
      <w:pPr>
        <w:rPr>
          <w:rFonts w:ascii="Arial" w:hAnsi="Arial" w:cs="Arial"/>
          <w:sz w:val="24"/>
          <w:szCs w:val="24"/>
        </w:rPr>
      </w:pPr>
      <w:proofErr w:type="spellStart"/>
      <w:r w:rsidRPr="00726009">
        <w:rPr>
          <w:rFonts w:ascii="Arial" w:hAnsi="Arial" w:cs="Arial"/>
          <w:sz w:val="24"/>
          <w:szCs w:val="24"/>
        </w:rPr>
        <w:t>Сеньшин</w:t>
      </w:r>
      <w:proofErr w:type="spellEnd"/>
      <w:r w:rsidRPr="00726009">
        <w:rPr>
          <w:rFonts w:ascii="Arial" w:hAnsi="Arial" w:cs="Arial"/>
          <w:sz w:val="24"/>
          <w:szCs w:val="24"/>
        </w:rPr>
        <w:t xml:space="preserve"> С.Е. Несостоятельность (банкротство) предпринимательской группы. 2023 ban23-2</w:t>
      </w:r>
      <w:bookmarkStart w:id="0" w:name="_GoBack"/>
      <w:bookmarkEnd w:id="0"/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Сивкова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А.Е. Аналитическое обеспечение внутреннего контроля банкротства общественно-значимых организаций. 2021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econ21-126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r w:rsidRPr="0091243B">
        <w:rPr>
          <w:rFonts w:ascii="Arial" w:hAnsi="Arial" w:cs="Arial"/>
          <w:sz w:val="24"/>
          <w:szCs w:val="24"/>
        </w:rPr>
        <w:t>Сидоренко Ю.С. Специфика оценки стоимости российских компаний при слияниях и приобретениях. 2006 fin187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1D5182">
        <w:rPr>
          <w:rFonts w:ascii="Arial" w:hAnsi="Arial" w:cs="Arial"/>
          <w:sz w:val="24"/>
          <w:szCs w:val="24"/>
        </w:rPr>
        <w:t>Стрижова</w:t>
      </w:r>
      <w:proofErr w:type="spellEnd"/>
      <w:r w:rsidRPr="001D5182">
        <w:rPr>
          <w:rFonts w:ascii="Arial" w:hAnsi="Arial" w:cs="Arial"/>
          <w:sz w:val="24"/>
          <w:szCs w:val="24"/>
        </w:rPr>
        <w:t xml:space="preserve"> О.А. Правовое регулирование таможенной стоимости. 2008 Автореферат ino123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r w:rsidRPr="006D35DC">
        <w:rPr>
          <w:rFonts w:ascii="Arial" w:hAnsi="Arial" w:cs="Arial"/>
          <w:sz w:val="24"/>
          <w:szCs w:val="24"/>
        </w:rPr>
        <w:t>Толмачев И.А. Охрана прав и интересов кредиторов при банкротстве кредитных организаций. 2022 bank22-7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Углова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С.В. Институт банкротства как инструмент реструктуризации промышленных предприятий. 2010 Автореферат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economika</w:t>
      </w:r>
      <w:proofErr w:type="spellEnd"/>
      <w:r w:rsidRPr="00F82708">
        <w:rPr>
          <w:rFonts w:ascii="Arial" w:hAnsi="Arial" w:cs="Arial"/>
          <w:sz w:val="24"/>
          <w:szCs w:val="24"/>
        </w:rPr>
        <w:t>4/</w:t>
      </w:r>
      <w:proofErr w:type="spellStart"/>
      <w:r w:rsidRPr="002D7702">
        <w:rPr>
          <w:rFonts w:ascii="Arial" w:hAnsi="Arial" w:cs="Arial"/>
          <w:sz w:val="24"/>
          <w:szCs w:val="24"/>
        </w:rPr>
        <w:t>bankrotstvo</w:t>
      </w:r>
      <w:proofErr w:type="spellEnd"/>
    </w:p>
    <w:p w:rsidR="00FD56CC" w:rsidRPr="001D518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Улезько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Г.С. Уголовно наказуемое преднамеренное и фиктивное банкротство: законодательная регламентация и практика применения. 2020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econ2-25</w:t>
      </w:r>
    </w:p>
    <w:p w:rsidR="00FD56CC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6D3727">
        <w:rPr>
          <w:rFonts w:ascii="Arial" w:hAnsi="Arial" w:cs="Arial"/>
          <w:sz w:val="24"/>
          <w:szCs w:val="24"/>
        </w:rPr>
        <w:t>Файзуллин</w:t>
      </w:r>
      <w:proofErr w:type="spellEnd"/>
      <w:r w:rsidRPr="006D3727">
        <w:rPr>
          <w:rFonts w:ascii="Arial" w:hAnsi="Arial" w:cs="Arial"/>
          <w:sz w:val="24"/>
          <w:szCs w:val="24"/>
        </w:rPr>
        <w:t xml:space="preserve"> Р.В. Категория должника по праву несостоятельности (банкротства) России и Германии. 2022 gr22-19</w:t>
      </w:r>
    </w:p>
    <w:p w:rsidR="00FD56CC" w:rsidRPr="001D5182" w:rsidRDefault="00FD56CC" w:rsidP="00FD56CC">
      <w:pPr>
        <w:rPr>
          <w:rFonts w:ascii="Arial" w:hAnsi="Arial" w:cs="Arial"/>
          <w:sz w:val="24"/>
          <w:szCs w:val="24"/>
        </w:rPr>
      </w:pPr>
      <w:r w:rsidRPr="001D5182">
        <w:rPr>
          <w:rFonts w:ascii="Arial" w:hAnsi="Arial" w:cs="Arial"/>
          <w:sz w:val="24"/>
          <w:szCs w:val="24"/>
        </w:rPr>
        <w:t>Чечулин Ю.О. Механизм управления качеством таможенных услуг в условиях Евразийского экономического союза. 2020 ino2-5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>
        <w:rPr>
          <w:color w:val="000000"/>
          <w:sz w:val="27"/>
          <w:szCs w:val="27"/>
        </w:rPr>
        <w:t>Чичёнов</w:t>
      </w:r>
      <w:proofErr w:type="spellEnd"/>
      <w:r>
        <w:rPr>
          <w:color w:val="000000"/>
          <w:sz w:val="27"/>
          <w:szCs w:val="27"/>
        </w:rPr>
        <w:t xml:space="preserve"> А.В. Предупреждение преступлений, связанных с ликвидацией юридического лица. 2022</w:t>
      </w:r>
      <w:r w:rsidRPr="00E0720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  <w:lang w:val="en-US"/>
        </w:rPr>
        <w:t>e</w:t>
      </w:r>
      <w:r w:rsidRPr="005A28F7">
        <w:rPr>
          <w:color w:val="000000"/>
          <w:sz w:val="27"/>
          <w:szCs w:val="27"/>
        </w:rPr>
        <w:t>e</w:t>
      </w:r>
      <w:r>
        <w:rPr>
          <w:color w:val="000000"/>
          <w:sz w:val="27"/>
          <w:szCs w:val="27"/>
        </w:rPr>
        <w:t>22-34</w:t>
      </w:r>
    </w:p>
    <w:p w:rsidR="00FD56CC" w:rsidRPr="002D770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2D7702">
        <w:rPr>
          <w:rFonts w:ascii="Arial" w:hAnsi="Arial" w:cs="Arial"/>
          <w:sz w:val="24"/>
          <w:szCs w:val="24"/>
        </w:rPr>
        <w:t>Шайдуллин</w:t>
      </w:r>
      <w:proofErr w:type="spellEnd"/>
      <w:r w:rsidRPr="002D7702">
        <w:rPr>
          <w:rFonts w:ascii="Arial" w:hAnsi="Arial" w:cs="Arial"/>
          <w:sz w:val="24"/>
          <w:szCs w:val="24"/>
        </w:rPr>
        <w:t xml:space="preserve"> А.И. Субординация обязательственных требований контролирующих должника и аффилированных с ним лиц в делах о банкротстве хозяйственных обществ. 2022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econ22-61</w:t>
      </w:r>
    </w:p>
    <w:p w:rsidR="00FD56CC" w:rsidRPr="001D5182" w:rsidRDefault="00FD56CC" w:rsidP="00FD56CC">
      <w:pPr>
        <w:rPr>
          <w:rFonts w:ascii="Arial" w:hAnsi="Arial" w:cs="Arial"/>
          <w:sz w:val="24"/>
          <w:szCs w:val="24"/>
        </w:rPr>
      </w:pPr>
      <w:r w:rsidRPr="002D7702">
        <w:rPr>
          <w:rFonts w:ascii="Arial" w:hAnsi="Arial" w:cs="Arial"/>
          <w:sz w:val="24"/>
          <w:szCs w:val="24"/>
        </w:rPr>
        <w:t>Широкова Е.В. Гражданско-правовой механизм субординации требований кредиторов при банкротстве предприятий. 2021</w:t>
      </w:r>
      <w:r>
        <w:rPr>
          <w:rFonts w:ascii="Arial" w:hAnsi="Arial" w:cs="Arial"/>
          <w:sz w:val="24"/>
          <w:szCs w:val="24"/>
        </w:rPr>
        <w:t xml:space="preserve"> </w:t>
      </w:r>
      <w:r w:rsidRPr="002D7702">
        <w:rPr>
          <w:rFonts w:ascii="Arial" w:hAnsi="Arial" w:cs="Arial"/>
          <w:sz w:val="24"/>
          <w:szCs w:val="24"/>
        </w:rPr>
        <w:t>man21-71</w:t>
      </w:r>
    </w:p>
    <w:p w:rsidR="00FD56CC" w:rsidRPr="001D5182" w:rsidRDefault="00FD56CC" w:rsidP="00FD56CC">
      <w:pPr>
        <w:rPr>
          <w:rFonts w:ascii="Arial" w:hAnsi="Arial" w:cs="Arial"/>
          <w:sz w:val="24"/>
          <w:szCs w:val="24"/>
        </w:rPr>
      </w:pPr>
      <w:proofErr w:type="spellStart"/>
      <w:r w:rsidRPr="004E5F83">
        <w:rPr>
          <w:rFonts w:ascii="Arial" w:hAnsi="Arial" w:cs="Arial"/>
          <w:sz w:val="24"/>
          <w:szCs w:val="24"/>
        </w:rPr>
        <w:t>Шишмарева</w:t>
      </w:r>
      <w:proofErr w:type="spellEnd"/>
      <w:r w:rsidRPr="004E5F83">
        <w:rPr>
          <w:rFonts w:ascii="Arial" w:hAnsi="Arial" w:cs="Arial"/>
          <w:sz w:val="24"/>
          <w:szCs w:val="24"/>
        </w:rPr>
        <w:t xml:space="preserve"> Т.П. Правовые средства обеспечения эффективности процедур несостоятельности в России и Германии. 2022 gr22-16</w:t>
      </w:r>
    </w:p>
    <w:p w:rsidR="005310DD" w:rsidRDefault="00FD56CC" w:rsidP="00FD56CC">
      <w:pPr>
        <w:rPr>
          <w:rFonts w:ascii="Arial" w:hAnsi="Arial" w:cs="Arial"/>
          <w:b/>
          <w:sz w:val="24"/>
          <w:szCs w:val="24"/>
        </w:rPr>
      </w:pPr>
      <w:r w:rsidRPr="00A13B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3B9D">
        <w:rPr>
          <w:rFonts w:ascii="Arial" w:hAnsi="Arial" w:cs="Arial"/>
          <w:sz w:val="24"/>
          <w:szCs w:val="24"/>
        </w:rPr>
        <w:t>Штукарев</w:t>
      </w:r>
      <w:proofErr w:type="spellEnd"/>
      <w:r w:rsidRPr="00A13B9D">
        <w:rPr>
          <w:rFonts w:ascii="Arial" w:hAnsi="Arial" w:cs="Arial"/>
          <w:sz w:val="24"/>
          <w:szCs w:val="24"/>
        </w:rPr>
        <w:t xml:space="preserve"> Д.А. Формирование антикоррупционной культуры будущего бакалавра юриспруденции. 2022</w:t>
      </w:r>
      <w:r>
        <w:rPr>
          <w:rFonts w:ascii="Arial" w:hAnsi="Arial" w:cs="Arial"/>
          <w:sz w:val="24"/>
          <w:szCs w:val="24"/>
        </w:rPr>
        <w:t xml:space="preserve"> </w:t>
      </w:r>
      <w:r w:rsidRPr="00A13B9D">
        <w:rPr>
          <w:rFonts w:ascii="Arial" w:hAnsi="Arial" w:cs="Arial"/>
          <w:sz w:val="24"/>
          <w:szCs w:val="24"/>
        </w:rPr>
        <w:t>ee22-35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4630D9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4630D9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4630D9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4630D9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4630D9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5708672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0D9" w:rsidRDefault="004630D9" w:rsidP="000973B1">
      <w:pPr>
        <w:spacing w:after="0" w:line="240" w:lineRule="auto"/>
      </w:pPr>
      <w:r>
        <w:separator/>
      </w:r>
    </w:p>
  </w:endnote>
  <w:endnote w:type="continuationSeparator" w:id="0">
    <w:p w:rsidR="004630D9" w:rsidRDefault="004630D9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4630D9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0D9" w:rsidRDefault="004630D9" w:rsidP="000973B1">
      <w:pPr>
        <w:spacing w:after="0" w:line="240" w:lineRule="auto"/>
      </w:pPr>
      <w:r>
        <w:separator/>
      </w:r>
    </w:p>
  </w:footnote>
  <w:footnote w:type="continuationSeparator" w:id="0">
    <w:p w:rsidR="004630D9" w:rsidRDefault="004630D9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4630D9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630D9"/>
    <w:rsid w:val="004B2FF2"/>
    <w:rsid w:val="004C20A6"/>
    <w:rsid w:val="004D593C"/>
    <w:rsid w:val="004D7D3B"/>
    <w:rsid w:val="00513EB4"/>
    <w:rsid w:val="005310DD"/>
    <w:rsid w:val="00532324"/>
    <w:rsid w:val="005551F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26009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D56CC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4A2C9-DDBB-47C7-AF8B-3C10B0347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5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79</cp:revision>
  <dcterms:created xsi:type="dcterms:W3CDTF">2022-11-25T07:35:00Z</dcterms:created>
  <dcterms:modified xsi:type="dcterms:W3CDTF">2024-01-02T08:51:00Z</dcterms:modified>
</cp:coreProperties>
</file>